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3849" w14:textId="0F3F44FE" w:rsidR="0022522E" w:rsidRPr="005B633D" w:rsidRDefault="005075DC" w:rsidP="001042F8">
      <w:pPr>
        <w:pStyle w:val="Title"/>
        <w:rPr>
          <w:rFonts w:ascii="Arial" w:hAnsi="Arial" w:cs="Arial"/>
        </w:rPr>
      </w:pPr>
      <w:r>
        <w:rPr>
          <w:rFonts w:ascii="Arial" w:hAnsi="Arial" w:cs="Arial"/>
          <w:bCs/>
          <w:sz w:val="28"/>
          <w:szCs w:val="28"/>
          <w:u w:val="single"/>
        </w:rPr>
        <w:t xml:space="preserve">AMT </w:t>
      </w:r>
      <w:r w:rsidR="001246D9">
        <w:rPr>
          <w:rFonts w:ascii="Arial" w:hAnsi="Arial" w:cs="Arial"/>
          <w:bCs/>
          <w:sz w:val="28"/>
          <w:szCs w:val="28"/>
          <w:u w:val="single"/>
        </w:rPr>
        <w:t>New</w:t>
      </w:r>
      <w:r w:rsidR="000D4FC2">
        <w:rPr>
          <w:rFonts w:ascii="Arial" w:hAnsi="Arial" w:cs="Arial"/>
          <w:bCs/>
          <w:sz w:val="28"/>
          <w:szCs w:val="28"/>
          <w:u w:val="single"/>
        </w:rPr>
        <w:t>s</w:t>
      </w:r>
      <w:r w:rsidR="001246D9">
        <w:rPr>
          <w:rFonts w:ascii="Arial" w:hAnsi="Arial" w:cs="Arial"/>
          <w:bCs/>
          <w:sz w:val="28"/>
          <w:szCs w:val="28"/>
          <w:u w:val="single"/>
        </w:rPr>
        <w:t xml:space="preserve">letter </w:t>
      </w:r>
      <w:r w:rsidR="00864C0D" w:rsidRPr="005B633D">
        <w:rPr>
          <w:rFonts w:ascii="Arial" w:hAnsi="Arial" w:cs="Arial"/>
          <w:bCs/>
          <w:sz w:val="28"/>
          <w:szCs w:val="28"/>
          <w:u w:val="single"/>
        </w:rPr>
        <w:t>Volume 5</w:t>
      </w:r>
      <w:r w:rsidR="00B4362A">
        <w:rPr>
          <w:rFonts w:ascii="Arial" w:hAnsi="Arial" w:cs="Arial"/>
          <w:bCs/>
          <w:sz w:val="28"/>
          <w:szCs w:val="28"/>
          <w:u w:val="single"/>
        </w:rPr>
        <w:t xml:space="preserve"> – August 2026</w:t>
      </w:r>
    </w:p>
    <w:p w14:paraId="1F790B53" w14:textId="6971E904" w:rsidR="00D23643" w:rsidRPr="005B633D" w:rsidRDefault="00F74C4E" w:rsidP="001042F8">
      <w:pPr>
        <w:pStyle w:val="Title"/>
        <w:rPr>
          <w:rFonts w:ascii="Arial" w:hAnsi="Arial" w:cs="Arial"/>
          <w:b w:val="0"/>
          <w:bCs/>
        </w:rPr>
      </w:pPr>
      <w:r w:rsidRPr="005B633D">
        <w:rPr>
          <w:rFonts w:ascii="Arial" w:hAnsi="Arial" w:cs="Arial"/>
          <w:b w:val="0"/>
          <w:bCs/>
        </w:rPr>
        <w:t>Solutions for a Resilient Supply Chain</w:t>
      </w:r>
      <w:r w:rsidR="006C3915" w:rsidRPr="005B633D">
        <w:rPr>
          <w:rFonts w:ascii="Arial" w:hAnsi="Arial" w:cs="Arial"/>
          <w:b w:val="0"/>
          <w:bCs/>
        </w:rPr>
        <w:t xml:space="preserve"> – The New Affordable </w:t>
      </w:r>
      <w:r w:rsidR="00B531B5" w:rsidRPr="005B633D">
        <w:rPr>
          <w:rFonts w:ascii="Arial" w:hAnsi="Arial" w:cs="Arial"/>
          <w:b w:val="0"/>
          <w:bCs/>
        </w:rPr>
        <w:t xml:space="preserve">AMT </w:t>
      </w:r>
      <w:r w:rsidR="006C3915" w:rsidRPr="005B633D">
        <w:rPr>
          <w:rFonts w:ascii="Arial" w:hAnsi="Arial" w:cs="Arial"/>
          <w:b w:val="0"/>
          <w:bCs/>
        </w:rPr>
        <w:t>ForwardLeap Sheathing Bridge</w:t>
      </w:r>
    </w:p>
    <w:p w14:paraId="7C77E2AD" w14:textId="77777777" w:rsidR="00A640EB" w:rsidRPr="005B633D" w:rsidRDefault="00A640EB" w:rsidP="00A640EB">
      <w:pPr>
        <w:rPr>
          <w:rFonts w:ascii="Arial" w:hAnsi="Arial" w:cs="Arial"/>
        </w:rPr>
      </w:pPr>
      <w:r w:rsidRPr="005B633D">
        <w:rPr>
          <w:rFonts w:ascii="Arial" w:hAnsi="Arial" w:cs="Arial"/>
        </w:rPr>
        <w:t>Those of us who have spent decades in our industry know it is one characterized by seasonal and cyclical fluctuations. Living through multiple downturns and periods of growth forces us to refine our thought processes and shapes our character.  When times are tough, we need to question previous assumptions and be willing to adapt to survive.  When demand surges, we get inventive on ways to meet the opportunities in front of us.</w:t>
      </w:r>
    </w:p>
    <w:p w14:paraId="1E3FFF1C" w14:textId="77777777" w:rsidR="00A640EB" w:rsidRPr="005B633D" w:rsidRDefault="00A640EB" w:rsidP="00A640EB">
      <w:pPr>
        <w:rPr>
          <w:rFonts w:ascii="Arial" w:hAnsi="Arial" w:cs="Arial"/>
          <w:lang w:val="en-CA"/>
        </w:rPr>
      </w:pPr>
      <w:r w:rsidRPr="005B633D">
        <w:rPr>
          <w:rFonts w:ascii="Arial" w:hAnsi="Arial" w:cs="Arial"/>
        </w:rPr>
        <w:t xml:space="preserve">At AMT Robotics we are focused on providing the right solutions for customers – automated equipment that allows them to get to the next level of safety, quality, productivity and capacity without jeopardizing the strength of their balance sheet.  One example of this is our recent decision to offer the </w:t>
      </w:r>
      <w:r w:rsidRPr="005B633D">
        <w:rPr>
          <w:rFonts w:ascii="Arial" w:hAnsi="Arial" w:cs="Arial"/>
          <w:b/>
          <w:bCs/>
        </w:rPr>
        <w:t>ForwardLeap Sheathing Bridge</w:t>
      </w:r>
      <w:r w:rsidRPr="005B633D">
        <w:rPr>
          <w:rFonts w:ascii="Arial" w:hAnsi="Arial" w:cs="Arial"/>
        </w:rPr>
        <w:t xml:space="preserve"> as an entry level alternative to our </w:t>
      </w:r>
      <w:r w:rsidRPr="005B633D">
        <w:rPr>
          <w:rFonts w:ascii="Arial" w:hAnsi="Arial" w:cs="Arial"/>
          <w:b/>
          <w:bCs/>
        </w:rPr>
        <w:t>HyperLeap Sheathing Bridge</w:t>
      </w:r>
      <w:r w:rsidRPr="005B633D">
        <w:rPr>
          <w:rFonts w:ascii="Arial" w:hAnsi="Arial" w:cs="Arial"/>
        </w:rPr>
        <w:t>.</w:t>
      </w:r>
    </w:p>
    <w:p w14:paraId="182A9D2E" w14:textId="77777777" w:rsidR="00A640EB" w:rsidRPr="005B633D" w:rsidRDefault="00A640EB" w:rsidP="00A640EB">
      <w:pPr>
        <w:rPr>
          <w:rFonts w:ascii="Arial" w:hAnsi="Arial" w:cs="Arial"/>
          <w:lang w:val="en-CA"/>
        </w:rPr>
      </w:pPr>
      <w:r w:rsidRPr="005B633D">
        <w:rPr>
          <w:rFonts w:ascii="Arial" w:hAnsi="Arial" w:cs="Arial"/>
          <w:noProof/>
        </w:rPr>
        <w:drawing>
          <wp:anchor distT="0" distB="0" distL="114300" distR="114300" simplePos="0" relativeHeight="251659264" behindDoc="1" locked="0" layoutInCell="1" allowOverlap="1" wp14:anchorId="07EF2B7B" wp14:editId="7D63BADD">
            <wp:simplePos x="0" y="0"/>
            <wp:positionH relativeFrom="margin">
              <wp:posOffset>5027295</wp:posOffset>
            </wp:positionH>
            <wp:positionV relativeFrom="paragraph">
              <wp:posOffset>967740</wp:posOffset>
            </wp:positionV>
            <wp:extent cx="1524000" cy="2091690"/>
            <wp:effectExtent l="0" t="0" r="0" b="3810"/>
            <wp:wrapSquare wrapText="bothSides"/>
            <wp:docPr id="1352097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160" t="-2024" r="20650" b="2024"/>
                    <a:stretch>
                      <a:fillRect/>
                    </a:stretch>
                  </pic:blipFill>
                  <pic:spPr bwMode="auto">
                    <a:xfrm>
                      <a:off x="0" y="0"/>
                      <a:ext cx="1524000" cy="2091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633D">
        <w:rPr>
          <w:rFonts w:ascii="Arial" w:hAnsi="Arial" w:cs="Arial"/>
          <w:b/>
          <w:bCs/>
          <w:lang w:val="en-CA"/>
        </w:rPr>
        <w:t>The Same Processing Speed in a more Affordable Package</w:t>
      </w:r>
      <w:r w:rsidRPr="005B633D">
        <w:rPr>
          <w:rFonts w:ascii="Arial" w:hAnsi="Arial" w:cs="Arial"/>
          <w:lang w:val="en-CA"/>
        </w:rPr>
        <w:t xml:space="preserve"> – We are proud of our Patent Pending Continuum Dual Coil Articulating Nailing Head</w:t>
      </w:r>
      <w:proofErr w:type="gramStart"/>
      <w:r w:rsidRPr="005B633D">
        <w:rPr>
          <w:rFonts w:ascii="Arial" w:hAnsi="Arial" w:cs="Arial"/>
          <w:lang w:val="en-CA"/>
        </w:rPr>
        <w:t xml:space="preserve">.  </w:t>
      </w:r>
      <w:proofErr w:type="gramEnd"/>
      <w:r w:rsidRPr="005B633D">
        <w:rPr>
          <w:rFonts w:ascii="Arial" w:hAnsi="Arial" w:cs="Arial"/>
          <w:lang w:val="en-CA"/>
        </w:rPr>
        <w:t xml:space="preserve">With the ability to switch between two 1,500 nail coils in a </w:t>
      </w:r>
      <w:proofErr w:type="gramStart"/>
      <w:r w:rsidRPr="005B633D">
        <w:rPr>
          <w:rFonts w:ascii="Arial" w:hAnsi="Arial" w:cs="Arial"/>
          <w:lang w:val="en-CA"/>
        </w:rPr>
        <w:t>6</w:t>
      </w:r>
      <w:proofErr w:type="gramEnd"/>
      <w:r w:rsidRPr="005B633D">
        <w:rPr>
          <w:rFonts w:ascii="Arial" w:hAnsi="Arial" w:cs="Arial"/>
          <w:lang w:val="en-CA"/>
        </w:rPr>
        <w:t xml:space="preserve">” wide head it sets a new standard for tool density (8 heads on one side of the bridge with piggyback options for additional tooling) and drastically fewer stoppages for reloading (multiple secondary coils can </w:t>
      </w:r>
      <w:proofErr w:type="gramStart"/>
      <w:r w:rsidRPr="005B633D">
        <w:rPr>
          <w:rFonts w:ascii="Arial" w:hAnsi="Arial" w:cs="Arial"/>
          <w:lang w:val="en-CA"/>
        </w:rPr>
        <w:t>be reloaded</w:t>
      </w:r>
      <w:proofErr w:type="gramEnd"/>
      <w:r w:rsidRPr="005B633D">
        <w:rPr>
          <w:rFonts w:ascii="Arial" w:hAnsi="Arial" w:cs="Arial"/>
          <w:lang w:val="en-CA"/>
        </w:rPr>
        <w:t xml:space="preserve"> at one time).</w:t>
      </w:r>
    </w:p>
    <w:p w14:paraId="35DCB68B" w14:textId="77777777" w:rsidR="00A640EB" w:rsidRPr="005B633D" w:rsidRDefault="00A640EB" w:rsidP="00A640EB">
      <w:pPr>
        <w:rPr>
          <w:rFonts w:ascii="Arial" w:hAnsi="Arial" w:cs="Arial"/>
          <w:lang w:val="en-CA"/>
        </w:rPr>
      </w:pPr>
      <w:r w:rsidRPr="005B633D">
        <w:rPr>
          <w:rFonts w:ascii="Arial" w:hAnsi="Arial" w:cs="Arial"/>
          <w:lang w:val="en-CA"/>
        </w:rPr>
        <w:t xml:space="preserve">However, </w:t>
      </w:r>
      <w:proofErr w:type="gramStart"/>
      <w:r w:rsidRPr="005B633D">
        <w:rPr>
          <w:rFonts w:ascii="Arial" w:hAnsi="Arial" w:cs="Arial"/>
          <w:lang w:val="en-CA"/>
        </w:rPr>
        <w:t>many</w:t>
      </w:r>
      <w:proofErr w:type="gramEnd"/>
      <w:r w:rsidRPr="005B633D">
        <w:rPr>
          <w:rFonts w:ascii="Arial" w:hAnsi="Arial" w:cs="Arial"/>
          <w:lang w:val="en-CA"/>
        </w:rPr>
        <w:t xml:space="preserve"> customers do not need more than </w:t>
      </w:r>
      <w:proofErr w:type="gramStart"/>
      <w:r w:rsidRPr="005B633D">
        <w:rPr>
          <w:rFonts w:ascii="Arial" w:hAnsi="Arial" w:cs="Arial"/>
          <w:lang w:val="en-CA"/>
        </w:rPr>
        <w:t>4</w:t>
      </w:r>
      <w:proofErr w:type="gramEnd"/>
      <w:r w:rsidRPr="005B633D">
        <w:rPr>
          <w:rFonts w:ascii="Arial" w:hAnsi="Arial" w:cs="Arial"/>
          <w:lang w:val="en-CA"/>
        </w:rPr>
        <w:t xml:space="preserve"> heads working together on the same side of the bridge to achieve the volume they require. An AMT 4 head bridge is faster than our competitors’ machines with </w:t>
      </w:r>
      <w:proofErr w:type="gramStart"/>
      <w:r w:rsidRPr="005B633D">
        <w:rPr>
          <w:rFonts w:ascii="Arial" w:hAnsi="Arial" w:cs="Arial"/>
          <w:lang w:val="en-CA"/>
        </w:rPr>
        <w:t>6</w:t>
      </w:r>
      <w:proofErr w:type="gramEnd"/>
      <w:r w:rsidRPr="005B633D">
        <w:rPr>
          <w:rFonts w:ascii="Arial" w:hAnsi="Arial" w:cs="Arial"/>
          <w:lang w:val="en-CA"/>
        </w:rPr>
        <w:t xml:space="preserve"> heads split between two sides of the bridges. For these customers,  7” wide Single Coil Articulating Nail Heads give them the tool density they need to get multiple heads above and below rough openings</w:t>
      </w:r>
      <w:proofErr w:type="gramStart"/>
      <w:r w:rsidRPr="005B633D">
        <w:rPr>
          <w:rFonts w:ascii="Arial" w:hAnsi="Arial" w:cs="Arial"/>
          <w:lang w:val="en-CA"/>
        </w:rPr>
        <w:t xml:space="preserve">.  </w:t>
      </w:r>
      <w:proofErr w:type="gramEnd"/>
      <w:r w:rsidRPr="005B633D">
        <w:rPr>
          <w:rFonts w:ascii="Arial" w:hAnsi="Arial" w:cs="Arial"/>
          <w:lang w:val="en-CA"/>
        </w:rPr>
        <w:t>Nailing speed is the same as our Dual Coil Heads utilizing the same operating software</w:t>
      </w:r>
      <w:proofErr w:type="gramStart"/>
      <w:r w:rsidRPr="005B633D">
        <w:rPr>
          <w:rFonts w:ascii="Arial" w:hAnsi="Arial" w:cs="Arial"/>
          <w:lang w:val="en-CA"/>
        </w:rPr>
        <w:t xml:space="preserve">.  </w:t>
      </w:r>
      <w:proofErr w:type="gramEnd"/>
      <w:r w:rsidRPr="005B633D">
        <w:rPr>
          <w:rFonts w:ascii="Arial" w:hAnsi="Arial" w:cs="Arial"/>
          <w:lang w:val="en-CA"/>
        </w:rPr>
        <w:t>The lower profile bridge fits in tighter factory spaces and more frequent but faster nail loading cycles do not prevent them from achieving their production goals.</w:t>
      </w:r>
      <w:r w:rsidRPr="005B633D">
        <w:rPr>
          <w:rFonts w:ascii="Arial" w:hAnsi="Arial" w:cs="Arial"/>
          <w:noProof/>
        </w:rPr>
        <w:t xml:space="preserve"> </w:t>
      </w:r>
    </w:p>
    <w:p w14:paraId="6F53BB40" w14:textId="77777777" w:rsidR="00A640EB" w:rsidRPr="005B633D" w:rsidRDefault="00A640EB" w:rsidP="00A640EB">
      <w:pPr>
        <w:rPr>
          <w:rFonts w:ascii="Arial" w:hAnsi="Arial" w:cs="Arial"/>
          <w:lang w:val="en-CA"/>
        </w:rPr>
      </w:pPr>
      <w:r w:rsidRPr="005B633D">
        <w:rPr>
          <w:rFonts w:ascii="Arial" w:hAnsi="Arial" w:cs="Arial"/>
          <w:b/>
          <w:bCs/>
          <w:lang w:val="en-CA"/>
        </w:rPr>
        <w:t>Designed for Future Upgrades like all AMT Solutions</w:t>
      </w:r>
      <w:r w:rsidRPr="005B633D">
        <w:rPr>
          <w:rFonts w:ascii="Arial" w:hAnsi="Arial" w:cs="Arial"/>
          <w:lang w:val="en-CA"/>
        </w:rPr>
        <w:t xml:space="preserve"> – The ForwardLeap </w:t>
      </w:r>
      <w:proofErr w:type="gramStart"/>
      <w:r w:rsidRPr="005B633D">
        <w:rPr>
          <w:rFonts w:ascii="Arial" w:hAnsi="Arial" w:cs="Arial"/>
          <w:lang w:val="en-CA"/>
        </w:rPr>
        <w:t>is designed</w:t>
      </w:r>
      <w:proofErr w:type="gramEnd"/>
      <w:r w:rsidRPr="005B633D">
        <w:rPr>
          <w:rFonts w:ascii="Arial" w:hAnsi="Arial" w:cs="Arial"/>
          <w:lang w:val="en-CA"/>
        </w:rPr>
        <w:t xml:space="preserve"> to accommodate additional tooling as your business grows and evolves</w:t>
      </w:r>
      <w:proofErr w:type="gramStart"/>
      <w:r w:rsidRPr="005B633D">
        <w:rPr>
          <w:rFonts w:ascii="Arial" w:hAnsi="Arial" w:cs="Arial"/>
          <w:lang w:val="en-CA"/>
        </w:rPr>
        <w:t xml:space="preserve">.  </w:t>
      </w:r>
      <w:proofErr w:type="gramEnd"/>
      <w:r w:rsidRPr="005B633D">
        <w:rPr>
          <w:rFonts w:ascii="Arial" w:hAnsi="Arial" w:cs="Arial"/>
          <w:lang w:val="en-CA"/>
        </w:rPr>
        <w:t xml:space="preserve">Compared to the </w:t>
      </w:r>
      <w:r w:rsidRPr="005B633D">
        <w:rPr>
          <w:rFonts w:ascii="Arial" w:hAnsi="Arial" w:cs="Arial"/>
          <w:b/>
          <w:bCs/>
          <w:lang w:val="en-CA"/>
        </w:rPr>
        <w:t>HyperLeap</w:t>
      </w:r>
      <w:r w:rsidRPr="005B633D">
        <w:rPr>
          <w:rFonts w:ascii="Arial" w:hAnsi="Arial" w:cs="Arial"/>
          <w:lang w:val="en-CA"/>
        </w:rPr>
        <w:t xml:space="preserve"> </w:t>
      </w:r>
      <w:r w:rsidRPr="005B633D">
        <w:rPr>
          <w:rFonts w:ascii="Arial" w:hAnsi="Arial" w:cs="Arial"/>
          <w:b/>
          <w:bCs/>
          <w:lang w:val="en-CA"/>
        </w:rPr>
        <w:t>Bridge</w:t>
      </w:r>
      <w:r w:rsidRPr="005B633D">
        <w:rPr>
          <w:rFonts w:ascii="Arial" w:hAnsi="Arial" w:cs="Arial"/>
          <w:lang w:val="en-CA"/>
        </w:rPr>
        <w:t xml:space="preserve">, the </w:t>
      </w:r>
      <w:r w:rsidRPr="005B633D">
        <w:rPr>
          <w:rFonts w:ascii="Arial" w:hAnsi="Arial" w:cs="Arial"/>
          <w:b/>
          <w:bCs/>
          <w:lang w:val="en-CA"/>
        </w:rPr>
        <w:t>ForwardLeap</w:t>
      </w:r>
      <w:r w:rsidRPr="005B633D">
        <w:rPr>
          <w:rFonts w:ascii="Arial" w:hAnsi="Arial" w:cs="Arial"/>
          <w:lang w:val="en-CA"/>
        </w:rPr>
        <w:t xml:space="preserve"> is a simpler design requiring fewer parts with less weight and a more compact assembly</w:t>
      </w:r>
      <w:proofErr w:type="gramStart"/>
      <w:r w:rsidRPr="005B633D">
        <w:rPr>
          <w:rFonts w:ascii="Arial" w:hAnsi="Arial" w:cs="Arial"/>
          <w:lang w:val="en-CA"/>
        </w:rPr>
        <w:t xml:space="preserve">.  </w:t>
      </w:r>
      <w:proofErr w:type="gramEnd"/>
      <w:r w:rsidRPr="005B633D">
        <w:rPr>
          <w:rFonts w:ascii="Arial" w:hAnsi="Arial" w:cs="Arial"/>
          <w:lang w:val="en-CA"/>
        </w:rPr>
        <w:t>The reduction in price (particularly with multiple heads) is significant which puts a fully automated sheathing station within reach for any wall panel business.</w:t>
      </w:r>
    </w:p>
    <w:p w14:paraId="4246267C" w14:textId="58DCE016" w:rsidR="006C3915" w:rsidRPr="005B633D" w:rsidRDefault="00A640EB" w:rsidP="002D06D3">
      <w:pPr>
        <w:rPr>
          <w:rFonts w:ascii="Arial" w:hAnsi="Arial" w:cs="Arial"/>
        </w:rPr>
      </w:pPr>
      <w:r w:rsidRPr="005B633D">
        <w:rPr>
          <w:rFonts w:ascii="Arial" w:hAnsi="Arial" w:cs="Arial"/>
          <w:lang w:val="en-CA"/>
        </w:rPr>
        <w:t xml:space="preserve">We are always open to refining our ideas on how to make these systems even better. </w:t>
      </w:r>
      <w:hyperlink r:id="rId9" w:history="1">
        <w:r w:rsidRPr="005B633D">
          <w:rPr>
            <w:rStyle w:val="Hyperlink"/>
            <w:rFonts w:ascii="Arial" w:hAnsi="Arial" w:cs="Arial"/>
          </w:rPr>
          <w:t>Reach out</w:t>
        </w:r>
      </w:hyperlink>
      <w:r w:rsidRPr="005B633D">
        <w:rPr>
          <w:rFonts w:ascii="Arial" w:hAnsi="Arial" w:cs="Arial"/>
        </w:rPr>
        <w:t xml:space="preserve"> when you’re ready to discuss which of our solutions is right for your operation</w:t>
      </w:r>
      <w:r w:rsidR="002D06D3" w:rsidRPr="005B633D">
        <w:rPr>
          <w:rFonts w:ascii="Arial" w:hAnsi="Arial" w:cs="Arial"/>
        </w:rPr>
        <w:t>.</w:t>
      </w:r>
    </w:p>
    <w:sectPr w:rsidR="006C3915" w:rsidRPr="005B633D" w:rsidSect="00365D21">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32BE5"/>
    <w:multiLevelType w:val="hybridMultilevel"/>
    <w:tmpl w:val="69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C0E11"/>
    <w:multiLevelType w:val="hybridMultilevel"/>
    <w:tmpl w:val="9D5A1868"/>
    <w:lvl w:ilvl="0" w:tplc="A906C0DC">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214181">
    <w:abstractNumId w:val="0"/>
  </w:num>
  <w:num w:numId="2" w16cid:durableId="493109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1F"/>
    <w:rsid w:val="00003F54"/>
    <w:rsid w:val="00005BBD"/>
    <w:rsid w:val="00020282"/>
    <w:rsid w:val="00020D24"/>
    <w:rsid w:val="000337A8"/>
    <w:rsid w:val="00036C9B"/>
    <w:rsid w:val="00046F99"/>
    <w:rsid w:val="00072F0F"/>
    <w:rsid w:val="00074C9F"/>
    <w:rsid w:val="0009222A"/>
    <w:rsid w:val="000A2CCB"/>
    <w:rsid w:val="000A52F8"/>
    <w:rsid w:val="000D4FC2"/>
    <w:rsid w:val="000E3A3D"/>
    <w:rsid w:val="000F13C6"/>
    <w:rsid w:val="000F18F8"/>
    <w:rsid w:val="000F73F1"/>
    <w:rsid w:val="001042F8"/>
    <w:rsid w:val="001128C8"/>
    <w:rsid w:val="001246D9"/>
    <w:rsid w:val="001272AB"/>
    <w:rsid w:val="00142FD6"/>
    <w:rsid w:val="00146B79"/>
    <w:rsid w:val="00151CDB"/>
    <w:rsid w:val="00152E90"/>
    <w:rsid w:val="001724EE"/>
    <w:rsid w:val="00184EC5"/>
    <w:rsid w:val="001873F4"/>
    <w:rsid w:val="001932D1"/>
    <w:rsid w:val="001A65F8"/>
    <w:rsid w:val="001A6E59"/>
    <w:rsid w:val="001C17E7"/>
    <w:rsid w:val="001C5001"/>
    <w:rsid w:val="001C5655"/>
    <w:rsid w:val="001F5AAF"/>
    <w:rsid w:val="00205C4E"/>
    <w:rsid w:val="00207518"/>
    <w:rsid w:val="00213358"/>
    <w:rsid w:val="00214628"/>
    <w:rsid w:val="00217B0B"/>
    <w:rsid w:val="00221DB4"/>
    <w:rsid w:val="0022522E"/>
    <w:rsid w:val="00270F2D"/>
    <w:rsid w:val="00283775"/>
    <w:rsid w:val="00290EFC"/>
    <w:rsid w:val="002C253F"/>
    <w:rsid w:val="002D06D3"/>
    <w:rsid w:val="002F7A14"/>
    <w:rsid w:val="00300590"/>
    <w:rsid w:val="0031198C"/>
    <w:rsid w:val="00317E6F"/>
    <w:rsid w:val="00337381"/>
    <w:rsid w:val="003424E8"/>
    <w:rsid w:val="00354129"/>
    <w:rsid w:val="00365D21"/>
    <w:rsid w:val="0036631F"/>
    <w:rsid w:val="00367F3F"/>
    <w:rsid w:val="003A6F83"/>
    <w:rsid w:val="003A7FF0"/>
    <w:rsid w:val="003D04A8"/>
    <w:rsid w:val="003D49C6"/>
    <w:rsid w:val="003D553A"/>
    <w:rsid w:val="003D6FB4"/>
    <w:rsid w:val="00402C62"/>
    <w:rsid w:val="0042270E"/>
    <w:rsid w:val="00423C73"/>
    <w:rsid w:val="004373D1"/>
    <w:rsid w:val="00437B78"/>
    <w:rsid w:val="00452022"/>
    <w:rsid w:val="00452CC4"/>
    <w:rsid w:val="00454074"/>
    <w:rsid w:val="004607DB"/>
    <w:rsid w:val="00471220"/>
    <w:rsid w:val="004741B2"/>
    <w:rsid w:val="004853B4"/>
    <w:rsid w:val="00496FE1"/>
    <w:rsid w:val="004A3ADF"/>
    <w:rsid w:val="004C2848"/>
    <w:rsid w:val="004C5162"/>
    <w:rsid w:val="004E3730"/>
    <w:rsid w:val="00507530"/>
    <w:rsid w:val="005075DC"/>
    <w:rsid w:val="0052073B"/>
    <w:rsid w:val="00526097"/>
    <w:rsid w:val="0053200C"/>
    <w:rsid w:val="00532174"/>
    <w:rsid w:val="00550757"/>
    <w:rsid w:val="00590637"/>
    <w:rsid w:val="005975A4"/>
    <w:rsid w:val="0059777C"/>
    <w:rsid w:val="005A0CBA"/>
    <w:rsid w:val="005B633D"/>
    <w:rsid w:val="005C3547"/>
    <w:rsid w:val="005D4AE5"/>
    <w:rsid w:val="005E16A4"/>
    <w:rsid w:val="005F0D88"/>
    <w:rsid w:val="0060400D"/>
    <w:rsid w:val="0060461C"/>
    <w:rsid w:val="00606BBE"/>
    <w:rsid w:val="00607ECF"/>
    <w:rsid w:val="00626397"/>
    <w:rsid w:val="00641D5C"/>
    <w:rsid w:val="0065206F"/>
    <w:rsid w:val="0065406E"/>
    <w:rsid w:val="00655F7A"/>
    <w:rsid w:val="00656E32"/>
    <w:rsid w:val="00663401"/>
    <w:rsid w:val="006669C8"/>
    <w:rsid w:val="006913DD"/>
    <w:rsid w:val="006975A0"/>
    <w:rsid w:val="006C3915"/>
    <w:rsid w:val="006E2C02"/>
    <w:rsid w:val="006F1167"/>
    <w:rsid w:val="006F3394"/>
    <w:rsid w:val="00704B4A"/>
    <w:rsid w:val="007069A6"/>
    <w:rsid w:val="00721855"/>
    <w:rsid w:val="00737694"/>
    <w:rsid w:val="00755799"/>
    <w:rsid w:val="0076562B"/>
    <w:rsid w:val="00784693"/>
    <w:rsid w:val="0079065E"/>
    <w:rsid w:val="007A3783"/>
    <w:rsid w:val="007C4704"/>
    <w:rsid w:val="007E5CED"/>
    <w:rsid w:val="00831A78"/>
    <w:rsid w:val="00832F34"/>
    <w:rsid w:val="00856279"/>
    <w:rsid w:val="00864C0D"/>
    <w:rsid w:val="00865DE5"/>
    <w:rsid w:val="008941FA"/>
    <w:rsid w:val="00895D20"/>
    <w:rsid w:val="0089629B"/>
    <w:rsid w:val="008963A6"/>
    <w:rsid w:val="008A28A7"/>
    <w:rsid w:val="008B7674"/>
    <w:rsid w:val="008C72EC"/>
    <w:rsid w:val="008F1B82"/>
    <w:rsid w:val="008F6AD3"/>
    <w:rsid w:val="00902F95"/>
    <w:rsid w:val="00904AD1"/>
    <w:rsid w:val="00905C4C"/>
    <w:rsid w:val="00910FF7"/>
    <w:rsid w:val="00920888"/>
    <w:rsid w:val="00923B4E"/>
    <w:rsid w:val="00952DBD"/>
    <w:rsid w:val="00961627"/>
    <w:rsid w:val="00962263"/>
    <w:rsid w:val="00975E16"/>
    <w:rsid w:val="009834B2"/>
    <w:rsid w:val="009913E9"/>
    <w:rsid w:val="00996B37"/>
    <w:rsid w:val="009A0002"/>
    <w:rsid w:val="009A740C"/>
    <w:rsid w:val="009D776C"/>
    <w:rsid w:val="00A21F97"/>
    <w:rsid w:val="00A35A23"/>
    <w:rsid w:val="00A412AA"/>
    <w:rsid w:val="00A420F4"/>
    <w:rsid w:val="00A43C8E"/>
    <w:rsid w:val="00A640EB"/>
    <w:rsid w:val="00A65434"/>
    <w:rsid w:val="00A74591"/>
    <w:rsid w:val="00A75254"/>
    <w:rsid w:val="00A75921"/>
    <w:rsid w:val="00A80757"/>
    <w:rsid w:val="00AA25DD"/>
    <w:rsid w:val="00AB0F7C"/>
    <w:rsid w:val="00AC4D0F"/>
    <w:rsid w:val="00AD2036"/>
    <w:rsid w:val="00AF1DF2"/>
    <w:rsid w:val="00AF2131"/>
    <w:rsid w:val="00AF4B7B"/>
    <w:rsid w:val="00B02351"/>
    <w:rsid w:val="00B25891"/>
    <w:rsid w:val="00B362DB"/>
    <w:rsid w:val="00B4362A"/>
    <w:rsid w:val="00B531B5"/>
    <w:rsid w:val="00B55B2A"/>
    <w:rsid w:val="00B73D8C"/>
    <w:rsid w:val="00BC369D"/>
    <w:rsid w:val="00BD1180"/>
    <w:rsid w:val="00C024C4"/>
    <w:rsid w:val="00C0250B"/>
    <w:rsid w:val="00C13328"/>
    <w:rsid w:val="00C17320"/>
    <w:rsid w:val="00C173C6"/>
    <w:rsid w:val="00C3006E"/>
    <w:rsid w:val="00C31A90"/>
    <w:rsid w:val="00C70D18"/>
    <w:rsid w:val="00C87FC0"/>
    <w:rsid w:val="00C9127D"/>
    <w:rsid w:val="00C9676E"/>
    <w:rsid w:val="00CA19E1"/>
    <w:rsid w:val="00CC73A8"/>
    <w:rsid w:val="00CD0369"/>
    <w:rsid w:val="00CD3F65"/>
    <w:rsid w:val="00CD52F7"/>
    <w:rsid w:val="00CE768D"/>
    <w:rsid w:val="00D006E9"/>
    <w:rsid w:val="00D06E74"/>
    <w:rsid w:val="00D17858"/>
    <w:rsid w:val="00D23643"/>
    <w:rsid w:val="00D3597A"/>
    <w:rsid w:val="00D42297"/>
    <w:rsid w:val="00D44B4C"/>
    <w:rsid w:val="00D555A6"/>
    <w:rsid w:val="00D64CD1"/>
    <w:rsid w:val="00D74F04"/>
    <w:rsid w:val="00DA591B"/>
    <w:rsid w:val="00DB0F42"/>
    <w:rsid w:val="00DB5C99"/>
    <w:rsid w:val="00DC15AC"/>
    <w:rsid w:val="00DC626A"/>
    <w:rsid w:val="00DD24E2"/>
    <w:rsid w:val="00DD29AF"/>
    <w:rsid w:val="00E01B9E"/>
    <w:rsid w:val="00E054AA"/>
    <w:rsid w:val="00E16813"/>
    <w:rsid w:val="00E210BE"/>
    <w:rsid w:val="00E21EF4"/>
    <w:rsid w:val="00E27472"/>
    <w:rsid w:val="00E31555"/>
    <w:rsid w:val="00E31EC7"/>
    <w:rsid w:val="00E423E5"/>
    <w:rsid w:val="00E63B3E"/>
    <w:rsid w:val="00E778C0"/>
    <w:rsid w:val="00E80F6C"/>
    <w:rsid w:val="00E90493"/>
    <w:rsid w:val="00E90D62"/>
    <w:rsid w:val="00E941D7"/>
    <w:rsid w:val="00E979C1"/>
    <w:rsid w:val="00EA4C95"/>
    <w:rsid w:val="00EB454E"/>
    <w:rsid w:val="00EB4D4B"/>
    <w:rsid w:val="00EE320A"/>
    <w:rsid w:val="00EE5239"/>
    <w:rsid w:val="00F0080F"/>
    <w:rsid w:val="00F07ED5"/>
    <w:rsid w:val="00F278B6"/>
    <w:rsid w:val="00F307EF"/>
    <w:rsid w:val="00F340C2"/>
    <w:rsid w:val="00F42C45"/>
    <w:rsid w:val="00F511A1"/>
    <w:rsid w:val="00F54E67"/>
    <w:rsid w:val="00F66EE2"/>
    <w:rsid w:val="00F74C4E"/>
    <w:rsid w:val="00F84A0B"/>
    <w:rsid w:val="00FA36C2"/>
    <w:rsid w:val="00FB22CD"/>
    <w:rsid w:val="00FB43EC"/>
    <w:rsid w:val="00FB4EFE"/>
    <w:rsid w:val="00FC77AF"/>
    <w:rsid w:val="00FD57DC"/>
    <w:rsid w:val="00FE1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CF48"/>
  <w15:chartTrackingRefBased/>
  <w15:docId w15:val="{CD1DC529-3E66-4A4E-9AB9-7A1B4B53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57"/>
    <w:pPr>
      <w:spacing w:after="240" w:line="276" w:lineRule="auto"/>
      <w:ind w:firstLine="72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
    <w:name w:val="Subhead"/>
    <w:basedOn w:val="Normal"/>
    <w:link w:val="SubheadChar"/>
    <w:qFormat/>
    <w:rsid w:val="00A80757"/>
    <w:pPr>
      <w:ind w:firstLine="0"/>
    </w:pPr>
    <w:rPr>
      <w:b/>
      <w:i/>
      <w:sz w:val="28"/>
    </w:rPr>
  </w:style>
  <w:style w:type="paragraph" w:styleId="NoSpacing">
    <w:name w:val="No Spacing"/>
    <w:uiPriority w:val="1"/>
    <w:qFormat/>
    <w:rsid w:val="00A80757"/>
    <w:pPr>
      <w:spacing w:after="0" w:line="240" w:lineRule="auto"/>
    </w:pPr>
    <w:rPr>
      <w:rFonts w:ascii="Times New Roman" w:hAnsi="Times New Roman" w:cs="Times New Roman"/>
      <w:sz w:val="24"/>
      <w:szCs w:val="24"/>
    </w:rPr>
  </w:style>
  <w:style w:type="character" w:customStyle="1" w:styleId="SubheadChar">
    <w:name w:val="Subhead Char"/>
    <w:basedOn w:val="DefaultParagraphFont"/>
    <w:link w:val="Subhead"/>
    <w:rsid w:val="00A80757"/>
    <w:rPr>
      <w:rFonts w:ascii="Times New Roman" w:hAnsi="Times New Roman" w:cs="Times New Roman"/>
      <w:b/>
      <w:i/>
      <w:sz w:val="28"/>
      <w:szCs w:val="24"/>
    </w:rPr>
  </w:style>
  <w:style w:type="paragraph" w:styleId="Title">
    <w:name w:val="Title"/>
    <w:basedOn w:val="Normal"/>
    <w:next w:val="Normal"/>
    <w:link w:val="TitleChar"/>
    <w:uiPriority w:val="10"/>
    <w:qFormat/>
    <w:rsid w:val="00A80757"/>
    <w:pPr>
      <w:ind w:firstLine="0"/>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A80757"/>
    <w:rPr>
      <w:rFonts w:ascii="Times New Roman" w:eastAsiaTheme="majorEastAsia" w:hAnsi="Times New Roman" w:cstheme="majorBidi"/>
      <w:b/>
      <w:spacing w:val="-10"/>
      <w:kern w:val="28"/>
      <w:sz w:val="36"/>
      <w:szCs w:val="56"/>
    </w:rPr>
  </w:style>
  <w:style w:type="paragraph" w:styleId="ListParagraph">
    <w:name w:val="List Paragraph"/>
    <w:basedOn w:val="Normal"/>
    <w:uiPriority w:val="34"/>
    <w:qFormat/>
    <w:rsid w:val="00A80757"/>
    <w:pPr>
      <w:ind w:left="720" w:firstLine="0"/>
      <w:contextualSpacing/>
    </w:pPr>
  </w:style>
  <w:style w:type="paragraph" w:customStyle="1" w:styleId="Bullet">
    <w:name w:val="Bullet"/>
    <w:basedOn w:val="Normal"/>
    <w:link w:val="BulletChar"/>
    <w:qFormat/>
    <w:rsid w:val="00A80757"/>
    <w:pPr>
      <w:numPr>
        <w:numId w:val="2"/>
      </w:numPr>
    </w:pPr>
  </w:style>
  <w:style w:type="character" w:customStyle="1" w:styleId="BulletChar">
    <w:name w:val="Bullet Char"/>
    <w:basedOn w:val="DefaultParagraphFont"/>
    <w:link w:val="Bullet"/>
    <w:rsid w:val="00A80757"/>
    <w:rPr>
      <w:rFonts w:ascii="Times New Roman" w:hAnsi="Times New Roman" w:cs="Times New Roman"/>
      <w:sz w:val="24"/>
      <w:szCs w:val="24"/>
    </w:rPr>
  </w:style>
  <w:style w:type="paragraph" w:styleId="Revision">
    <w:name w:val="Revision"/>
    <w:hidden/>
    <w:uiPriority w:val="99"/>
    <w:semiHidden/>
    <w:rsid w:val="0036631F"/>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6975A0"/>
    <w:rPr>
      <w:color w:val="0563C1" w:themeColor="hyperlink"/>
      <w:u w:val="single"/>
    </w:rPr>
  </w:style>
  <w:style w:type="character" w:styleId="UnresolvedMention">
    <w:name w:val="Unresolved Mention"/>
    <w:basedOn w:val="DefaultParagraphFont"/>
    <w:uiPriority w:val="99"/>
    <w:semiHidden/>
    <w:unhideWhenUsed/>
    <w:rsid w:val="00697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arry.roehr@amtrobotic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s\Documents\Custom%20Office%20Templates\Article12%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69CCA6651EA43A938171F65FAF246" ma:contentTypeVersion="13" ma:contentTypeDescription="Create a new document." ma:contentTypeScope="" ma:versionID="4bd78c1ee43de561999ea20eacefde8e">
  <xsd:schema xmlns:xsd="http://www.w3.org/2001/XMLSchema" xmlns:xs="http://www.w3.org/2001/XMLSchema" xmlns:p="http://schemas.microsoft.com/office/2006/metadata/properties" xmlns:ns2="f5cf8702-80e4-42b2-b55f-8ddb48353250" xmlns:ns3="592e67f9-20e1-401a-bf24-c41928b314b1" targetNamespace="http://schemas.microsoft.com/office/2006/metadata/properties" ma:root="true" ma:fieldsID="a5cdcdae4a933afaa490093a6136f513" ns2:_="" ns3:_="">
    <xsd:import namespace="f5cf8702-80e4-42b2-b55f-8ddb48353250"/>
    <xsd:import namespace="592e67f9-20e1-401a-bf24-c41928b314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f8702-80e4-42b2-b55f-8ddb48353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1f1fd20-26ad-4ffd-9be2-a22ce92de3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2e67f9-20e1-401a-bf24-c41928b314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f0b1e7-3e02-42dc-b85c-e0f64793ea12}" ma:internalName="TaxCatchAll" ma:showField="CatchAllData" ma:web="592e67f9-20e1-401a-bf24-c41928b314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cf8702-80e4-42b2-b55f-8ddb48353250">
      <Terms xmlns="http://schemas.microsoft.com/office/infopath/2007/PartnerControls"/>
    </lcf76f155ced4ddcb4097134ff3c332f>
    <TaxCatchAll xmlns="592e67f9-20e1-401a-bf24-c41928b314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976D2-696E-4712-85DE-742B2E4F2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f8702-80e4-42b2-b55f-8ddb48353250"/>
    <ds:schemaRef ds:uri="592e67f9-20e1-401a-bf24-c41928b31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E8E42-21B6-4CCD-95E4-D79DD2DF26FB}">
  <ds:schemaRefs>
    <ds:schemaRef ds:uri="http://schemas.microsoft.com/office/2006/metadata/properties"/>
    <ds:schemaRef ds:uri="http://schemas.microsoft.com/office/infopath/2007/PartnerControls"/>
    <ds:schemaRef ds:uri="f5cf8702-80e4-42b2-b55f-8ddb48353250"/>
    <ds:schemaRef ds:uri="592e67f9-20e1-401a-bf24-c41928b314b1"/>
  </ds:schemaRefs>
</ds:datastoreItem>
</file>

<file path=customXml/itemProps3.xml><?xml version="1.0" encoding="utf-8"?>
<ds:datastoreItem xmlns:ds="http://schemas.openxmlformats.org/officeDocument/2006/customXml" ds:itemID="{D9443BCF-9C6C-42A2-9F14-FB9F5860C0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Article12 template.dotx</Template>
  <TotalTime>6</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Stamm</dc:creator>
  <cp:keywords/>
  <dc:description/>
  <cp:lastModifiedBy>Garry Roehr</cp:lastModifiedBy>
  <cp:revision>15</cp:revision>
  <dcterms:created xsi:type="dcterms:W3CDTF">2026-08-16T10:53:00Z</dcterms:created>
  <dcterms:modified xsi:type="dcterms:W3CDTF">2026-08-22T17:28:00Z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0x01010088469CCA6651EA43A938171F65FAF246</vt:lpwstr>
  </property>
</Properties>
</file>